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C9E2E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陕西省建设监理协会风险防控制度</w:t>
      </w:r>
    </w:p>
    <w:p w14:paraId="6BCB5C4D">
      <w:pPr>
        <w:rPr>
          <w:rFonts w:hint="eastAsia" w:ascii="宋体" w:hAnsi="宋体" w:eastAsia="宋体" w:cs="宋体"/>
          <w:sz w:val="32"/>
          <w:szCs w:val="32"/>
        </w:rPr>
      </w:pPr>
    </w:p>
    <w:p w14:paraId="389F087D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第一章 总则</w:t>
      </w:r>
    </w:p>
    <w:p w14:paraId="19A8BB5E">
      <w:pPr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规范协会及会员单位执业行为，防范行业信用风险、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会员管理及内部运行</w:t>
      </w:r>
      <w:r>
        <w:rPr>
          <w:rFonts w:hint="eastAsia" w:ascii="宋体" w:hAnsi="宋体" w:eastAsia="宋体" w:cs="宋体"/>
          <w:sz w:val="32"/>
          <w:szCs w:val="32"/>
        </w:rPr>
        <w:t>风险。</w:t>
      </w:r>
    </w:p>
    <w:p w14:paraId="0343814B">
      <w:pPr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本制度</w:t>
      </w:r>
      <w:r>
        <w:rPr>
          <w:rFonts w:hint="eastAsia" w:ascii="宋体" w:hAnsi="宋体" w:eastAsia="宋体" w:cs="宋体"/>
          <w:sz w:val="32"/>
          <w:szCs w:val="32"/>
        </w:rPr>
        <w:t>适用协会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内部机构</w:t>
      </w:r>
      <w:r>
        <w:rPr>
          <w:rFonts w:hint="eastAsia" w:ascii="宋体" w:hAnsi="宋体" w:eastAsia="宋体" w:cs="宋体"/>
          <w:sz w:val="32"/>
          <w:szCs w:val="32"/>
        </w:rPr>
        <w:t>及全体会员单位。</w:t>
      </w:r>
    </w:p>
    <w:p w14:paraId="4627CEBB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第二章 重点风险领域</w:t>
      </w:r>
    </w:p>
    <w:p w14:paraId="23B7C7CE">
      <w:pPr>
        <w:ind w:firstLine="643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行业自律风险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防控</w:t>
      </w:r>
    </w:p>
    <w:p w14:paraId="7853B6A2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（一）</w:t>
      </w:r>
      <w:r>
        <w:rPr>
          <w:rFonts w:hint="eastAsia" w:ascii="宋体" w:hAnsi="宋体" w:eastAsia="宋体" w:cs="宋体"/>
          <w:sz w:val="32"/>
          <w:szCs w:val="32"/>
        </w:rPr>
        <w:t>建立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会员单位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诚信档案》</w:t>
      </w:r>
      <w:r>
        <w:rPr>
          <w:rFonts w:hint="eastAsia" w:ascii="宋体" w:hAnsi="宋体" w:eastAsia="宋体" w:cs="宋体"/>
          <w:sz w:val="32"/>
          <w:szCs w:val="32"/>
        </w:rPr>
        <w:t>，对会员单位违规行为（如资质挂靠、数据造假）实行黑名单公示制度。</w:t>
      </w:r>
    </w:p>
    <w:p w14:paraId="48D3940E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（二）</w:t>
      </w:r>
      <w:r>
        <w:rPr>
          <w:rFonts w:hint="eastAsia" w:ascii="宋体" w:hAnsi="宋体" w:eastAsia="宋体" w:cs="宋体"/>
          <w:sz w:val="32"/>
          <w:szCs w:val="32"/>
        </w:rPr>
        <w:t>定期发布行业风险预警（如政策法规变动、工程质量通病）。</w:t>
      </w:r>
    </w:p>
    <w:p w14:paraId="040128E2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会员管理风险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防控</w:t>
      </w:r>
    </w:p>
    <w:p w14:paraId="5A7F074F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入会审核实行"双核查"（资质真实性），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定期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更新会员单位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信息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27D908E2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（二）</w:t>
      </w:r>
      <w:r>
        <w:rPr>
          <w:rFonts w:hint="eastAsia" w:ascii="宋体" w:hAnsi="宋体" w:eastAsia="宋体" w:cs="宋体"/>
          <w:sz w:val="32"/>
          <w:szCs w:val="32"/>
        </w:rPr>
        <w:t>设立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内部监督机构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及时</w:t>
      </w:r>
      <w:r>
        <w:rPr>
          <w:rFonts w:hint="eastAsia" w:ascii="宋体" w:hAnsi="宋体" w:eastAsia="宋体" w:cs="宋体"/>
          <w:sz w:val="32"/>
          <w:szCs w:val="32"/>
        </w:rPr>
        <w:t>响应会员纠纷。</w:t>
      </w:r>
    </w:p>
    <w:p w14:paraId="73E9475D">
      <w:pPr>
        <w:ind w:firstLine="643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内部运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行</w:t>
      </w:r>
      <w:r>
        <w:rPr>
          <w:rFonts w:hint="eastAsia" w:ascii="宋体" w:hAnsi="宋体" w:eastAsia="宋体" w:cs="宋体"/>
          <w:sz w:val="32"/>
          <w:szCs w:val="32"/>
        </w:rPr>
        <w:t>风险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防控</w:t>
      </w:r>
    </w:p>
    <w:p w14:paraId="55CBB8C3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重大决策需经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理事会</w:t>
      </w:r>
      <w:r>
        <w:rPr>
          <w:rFonts w:hint="eastAsia" w:ascii="宋体" w:hAnsi="宋体" w:eastAsia="宋体" w:cs="宋体"/>
          <w:sz w:val="32"/>
          <w:szCs w:val="32"/>
        </w:rPr>
        <w:t>表决并留存会议纪要（办公室归档）。</w:t>
      </w:r>
    </w:p>
    <w:p w14:paraId="017EB056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（二）</w:t>
      </w:r>
      <w:r>
        <w:rPr>
          <w:rFonts w:hint="eastAsia" w:ascii="宋体" w:hAnsi="宋体" w:eastAsia="宋体" w:cs="宋体"/>
          <w:sz w:val="32"/>
          <w:szCs w:val="32"/>
        </w:rPr>
        <w:t>培训部课程内容需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专业委员会</w:t>
      </w:r>
      <w:r>
        <w:rPr>
          <w:rFonts w:hint="eastAsia" w:ascii="宋体" w:hAnsi="宋体" w:eastAsia="宋体" w:cs="宋体"/>
          <w:sz w:val="32"/>
          <w:szCs w:val="32"/>
        </w:rPr>
        <w:t>合规审查，避免知识侵权。</w:t>
      </w:r>
    </w:p>
    <w:p w14:paraId="7377BDF8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第三章 防控措施</w:t>
      </w:r>
    </w:p>
    <w:p w14:paraId="54231EE9">
      <w:pPr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分层管理</w:t>
      </w:r>
    </w:p>
    <w:p w14:paraId="68D4C77F"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秘书处：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负责协会全面的风险防控管理</w:t>
      </w:r>
    </w:p>
    <w:p w14:paraId="327D00D5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办公室：建立风险事件台账，实行"首报负责制"。</w:t>
      </w:r>
    </w:p>
    <w:p w14:paraId="1DF69E05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培训部：将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风险防控管理</w:t>
      </w:r>
      <w:r>
        <w:rPr>
          <w:rFonts w:hint="eastAsia" w:ascii="宋体" w:hAnsi="宋体" w:eastAsia="宋体" w:cs="宋体"/>
          <w:sz w:val="32"/>
          <w:szCs w:val="32"/>
        </w:rPr>
        <w:t>纳入继续教育课程必修学分。</w:t>
      </w:r>
    </w:p>
    <w:p w14:paraId="135EAA8C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宣传部：不定期向</w:t>
      </w:r>
      <w:r>
        <w:rPr>
          <w:rFonts w:hint="eastAsia" w:ascii="宋体" w:hAnsi="宋体" w:eastAsia="宋体" w:cs="宋体"/>
          <w:sz w:val="32"/>
          <w:szCs w:val="32"/>
        </w:rPr>
        <w:t>会员单位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宣传风险防控管理，加强风险防控意识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5BDCBF03">
      <w:pPr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应急机制</w:t>
      </w:r>
    </w:p>
    <w:p w14:paraId="6FEF981C"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舆情风险：24小时内发布官方声明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628D7907"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法律风险：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协会专家委员会法律法规组专家</w:t>
      </w:r>
      <w:r>
        <w:rPr>
          <w:rFonts w:hint="eastAsia" w:ascii="宋体" w:hAnsi="宋体" w:eastAsia="宋体" w:cs="宋体"/>
          <w:sz w:val="32"/>
          <w:szCs w:val="32"/>
        </w:rPr>
        <w:t>提供专项支持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36246026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第四章 监督改进</w:t>
      </w:r>
    </w:p>
    <w:p w14:paraId="2350D5E8">
      <w:pPr>
        <w:ind w:firstLine="643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第八条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定期</w:t>
      </w:r>
      <w:r>
        <w:rPr>
          <w:rFonts w:hint="eastAsia" w:ascii="宋体" w:hAnsi="宋体" w:eastAsia="宋体" w:cs="宋体"/>
          <w:sz w:val="32"/>
          <w:szCs w:val="32"/>
        </w:rPr>
        <w:t>开展风控体系评估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审查</w:t>
      </w:r>
    </w:p>
    <w:p w14:paraId="6D074FC5">
      <w:pPr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重大风险整改结果向理事会专项汇报</w:t>
      </w:r>
    </w:p>
    <w:p w14:paraId="354A6EFD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34F5275E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第四章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附则</w:t>
      </w:r>
    </w:p>
    <w:p w14:paraId="4A059A06">
      <w:pPr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第十条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本制度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理事会审议通过后实施，由秘书处负责解释。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10E68"/>
    <w:rsid w:val="02ED1540"/>
    <w:rsid w:val="095D5673"/>
    <w:rsid w:val="0EE92F84"/>
    <w:rsid w:val="17AB4A92"/>
    <w:rsid w:val="322E49F9"/>
    <w:rsid w:val="39510E68"/>
    <w:rsid w:val="624F75D6"/>
    <w:rsid w:val="79D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541</Characters>
  <Lines>0</Lines>
  <Paragraphs>0</Paragraphs>
  <TotalTime>11</TotalTime>
  <ScaleCrop>false</ScaleCrop>
  <LinksUpToDate>false</LinksUpToDate>
  <CharactersWithSpaces>560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2025-05-28T01:21:00Z</dcterms:created>
  <dc:creator>宋皎</dc:creator>
  <cp:lastModifiedBy>红梅</cp:lastModifiedBy>
  <dcterms:modified xsi:type="dcterms:W3CDTF">2025-05-28T07:04:22Z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3E617C63478145648C204F7A2F4AC4D4_13</vt:lpwstr>
  </property>
  <property fmtid="{D5CDD505-2E9C-101B-9397-08002B2CF9AE}" pid="4" name="KSOTemplateDocerSaveRecord">
    <vt:lpwstr>eyJoZGlkIjoiNjYzMDMyZDJlYWEwYzdjZDQ4YWMwZDE0M2NiZGVkYzUiLCJ1c2VySWQiOiIyNTU4NzY1MTgifQ==</vt:lpwstr>
  </property>
</Properties>
</file>