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76C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42C88646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66C46F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5CE97C4A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陕西省建设监理协会风险防控制度</w:t>
      </w:r>
    </w:p>
    <w:p w14:paraId="3EB5AD75">
      <w:pPr>
        <w:rPr>
          <w:rFonts w:hint="eastAsia" w:ascii="仿宋" w:hAnsi="仿宋" w:eastAsia="仿宋" w:cs="仿宋"/>
          <w:sz w:val="32"/>
          <w:szCs w:val="32"/>
        </w:rPr>
      </w:pPr>
    </w:p>
    <w:p w14:paraId="2AEF8CE7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第一章 总则</w:t>
      </w:r>
    </w:p>
    <w:p w14:paraId="63E8A586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规范协会及会员单位执业行为，防范行业信用风险、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会员管理及内部运行</w:t>
      </w:r>
      <w:r>
        <w:rPr>
          <w:rFonts w:hint="eastAsia" w:ascii="仿宋" w:hAnsi="仿宋" w:eastAsia="仿宋" w:cs="仿宋"/>
          <w:sz w:val="32"/>
          <w:szCs w:val="32"/>
        </w:rPr>
        <w:t>风险。</w:t>
      </w:r>
    </w:p>
    <w:p w14:paraId="18F4DE8B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本制度</w:t>
      </w:r>
      <w:r>
        <w:rPr>
          <w:rFonts w:hint="eastAsia" w:ascii="仿宋" w:hAnsi="仿宋" w:eastAsia="仿宋" w:cs="仿宋"/>
          <w:sz w:val="32"/>
          <w:szCs w:val="32"/>
        </w:rPr>
        <w:t>适用协会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内部机构</w:t>
      </w:r>
      <w:r>
        <w:rPr>
          <w:rFonts w:hint="eastAsia" w:ascii="仿宋" w:hAnsi="仿宋" w:eastAsia="仿宋" w:cs="仿宋"/>
          <w:sz w:val="32"/>
          <w:szCs w:val="32"/>
        </w:rPr>
        <w:t>及全体会员单位。</w:t>
      </w:r>
    </w:p>
    <w:p w14:paraId="72425E13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第二章 重点风险领域</w:t>
      </w:r>
    </w:p>
    <w:p w14:paraId="09997045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行业自律风险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防控</w:t>
      </w:r>
    </w:p>
    <w:p w14:paraId="6E222D5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会员单位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诚信档案》</w:t>
      </w:r>
      <w:r>
        <w:rPr>
          <w:rFonts w:hint="eastAsia" w:ascii="仿宋" w:hAnsi="仿宋" w:eastAsia="仿宋" w:cs="仿宋"/>
          <w:sz w:val="32"/>
          <w:szCs w:val="32"/>
        </w:rPr>
        <w:t>，对会员单位违规行为（如资质挂靠、数据造假）实行黑名单公示制度。</w:t>
      </w:r>
    </w:p>
    <w:p w14:paraId="1E67CD5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定期发布行业风险预警（如政策法规变动、工程质量通病）。</w:t>
      </w:r>
    </w:p>
    <w:p w14:paraId="7363D3C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会员管理风险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防控</w:t>
      </w:r>
    </w:p>
    <w:p w14:paraId="4016C53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入会审核实行"双核查"（资质真实性），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定期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更新会员单位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B3B2E8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设立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内部监督机构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响应会员纠纷。</w:t>
      </w:r>
    </w:p>
    <w:p w14:paraId="05B45289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内部运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>风险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防控</w:t>
      </w:r>
    </w:p>
    <w:p w14:paraId="3FE2F90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重大决策需经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理事会</w:t>
      </w:r>
      <w:r>
        <w:rPr>
          <w:rFonts w:hint="eastAsia" w:ascii="仿宋" w:hAnsi="仿宋" w:eastAsia="仿宋" w:cs="仿宋"/>
          <w:sz w:val="32"/>
          <w:szCs w:val="32"/>
        </w:rPr>
        <w:t>表决并留存会议纪要（办公室归档）。</w:t>
      </w:r>
    </w:p>
    <w:p w14:paraId="0D8FB37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培训部课程内容需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专业委员会</w:t>
      </w:r>
      <w:r>
        <w:rPr>
          <w:rFonts w:hint="eastAsia" w:ascii="仿宋" w:hAnsi="仿宋" w:eastAsia="仿宋" w:cs="仿宋"/>
          <w:sz w:val="32"/>
          <w:szCs w:val="32"/>
        </w:rPr>
        <w:t>合规审查，避免知识侵权。</w:t>
      </w:r>
    </w:p>
    <w:p w14:paraId="251A849F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第三章 防控措施</w:t>
      </w:r>
    </w:p>
    <w:p w14:paraId="2F77052A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分层管理</w:t>
      </w:r>
    </w:p>
    <w:p w14:paraId="7753E74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秘书处：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负责协会全面的风险防控管理</w:t>
      </w:r>
    </w:p>
    <w:p w14:paraId="1F689EF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办公室：建立风险事件台账，实行"首报负责制"。</w:t>
      </w:r>
    </w:p>
    <w:p w14:paraId="1D51BEA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培训部：将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风险防控管理</w:t>
      </w:r>
      <w:r>
        <w:rPr>
          <w:rFonts w:hint="eastAsia" w:ascii="仿宋" w:hAnsi="仿宋" w:eastAsia="仿宋" w:cs="仿宋"/>
          <w:sz w:val="32"/>
          <w:szCs w:val="32"/>
        </w:rPr>
        <w:t>纳入继续教育课程必修学分。</w:t>
      </w:r>
    </w:p>
    <w:p w14:paraId="51E8BFB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宣传部：不定期向</w:t>
      </w:r>
      <w:r>
        <w:rPr>
          <w:rFonts w:hint="eastAsia" w:ascii="仿宋" w:hAnsi="仿宋" w:eastAsia="仿宋" w:cs="仿宋"/>
          <w:sz w:val="32"/>
          <w:szCs w:val="32"/>
        </w:rPr>
        <w:t>会员单位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宣传风险防控管理，加强风险防控意识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5FA81B7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应急机制</w:t>
      </w:r>
    </w:p>
    <w:p w14:paraId="75FFF59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舆情风险：24小时内发布官方声明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116E0A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法律风险：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协会专家委员会法律法规组专家</w:t>
      </w:r>
      <w:r>
        <w:rPr>
          <w:rFonts w:hint="eastAsia" w:ascii="仿宋" w:hAnsi="仿宋" w:eastAsia="仿宋" w:cs="仿宋"/>
          <w:sz w:val="32"/>
          <w:szCs w:val="32"/>
        </w:rPr>
        <w:t>提供专项支持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8665CAD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第四章 监督改进</w:t>
      </w:r>
    </w:p>
    <w:p w14:paraId="3D55C08D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定期</w:t>
      </w:r>
      <w:r>
        <w:rPr>
          <w:rFonts w:hint="eastAsia" w:ascii="仿宋" w:hAnsi="仿宋" w:eastAsia="仿宋" w:cs="仿宋"/>
          <w:sz w:val="32"/>
          <w:szCs w:val="32"/>
        </w:rPr>
        <w:t>开展风控体系评估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审查</w:t>
      </w:r>
    </w:p>
    <w:p w14:paraId="0CDC7D87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重大风险整改结果向理事会专项汇报</w:t>
      </w:r>
    </w:p>
    <w:p w14:paraId="58325580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32FA7D2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第四章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附则</w:t>
      </w:r>
    </w:p>
    <w:p w14:paraId="58E1FC6B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>理事会审议通过后实施，由秘书处负责解释。</w:t>
      </w:r>
    </w:p>
    <w:p w14:paraId="63BBC0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D7650"/>
    <w:rsid w:val="066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2025-06-27T03:39:00Z</dcterms:created>
  <dc:creator>宋皎</dc:creator>
  <cp:lastModifiedBy>宋皎</cp:lastModifiedBy>
  <dcterms:modified xsi:type="dcterms:W3CDTF">2025-06-27T03:40:35Z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98C41F9D379C472BAE37E78983ABF1C9_11</vt:lpwstr>
  </property>
  <property fmtid="{D5CDD505-2E9C-101B-9397-08002B2CF9AE}" pid="4" name="KSOTemplateDocerSaveRecord">
    <vt:lpwstr>eyJoZGlkIjoiOGIzNmM3NzdjYWVhZjU3NDQ5ZDBlNzE4ZWMzZTAwZjciLCJ1c2VySWQiOiIyNjMyNTU1NjYifQ==</vt:lpwstr>
  </property>
</Properties>
</file>